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/>
      </w:pPr>
      <w:r>
        <w:rPr>
          <w:b/>
          <w:color w:val="000000"/>
          <w:sz w:val="28"/>
          <w:szCs w:val="28"/>
          <w:shd w:fill="FFFFFF" w:val="clear"/>
        </w:rPr>
        <w:t>Яр Чаллы шәһәре муниципаль берәмлеге</w:t>
      </w:r>
    </w:p>
    <w:p>
      <w:pPr>
        <w:pStyle w:val="Normal"/>
        <w:jc w:val="center"/>
        <w:rPr/>
      </w:pPr>
      <w:r>
        <w:rPr>
          <w:b/>
          <w:color w:val="000000"/>
          <w:sz w:val="28"/>
          <w:szCs w:val="28"/>
          <w:shd w:fill="FFFFFF" w:val="clear"/>
        </w:rPr>
        <w:t>Башкарма комитеты</w:t>
      </w:r>
    </w:p>
    <w:p>
      <w:pPr>
        <w:pStyle w:val="Normal"/>
        <w:jc w:val="center"/>
        <w:rPr/>
      </w:pPr>
      <w:r>
        <w:rPr>
          <w:b/>
          <w:color w:val="000000"/>
          <w:sz w:val="28"/>
          <w:szCs w:val="28"/>
          <w:shd w:fill="FFFFFF" w:val="clear"/>
        </w:rPr>
        <w:t>карары</w:t>
      </w:r>
    </w:p>
    <w:p>
      <w:pPr>
        <w:pStyle w:val="Normal"/>
        <w:jc w:val="both"/>
        <w:rPr>
          <w:color w:val="000000"/>
          <w:sz w:val="28"/>
          <w:szCs w:val="28"/>
          <w:shd w:fill="FFFFFF" w:val="clear"/>
        </w:rPr>
      </w:pPr>
      <w:r>
        <w:rPr>
          <w:color w:val="000000"/>
          <w:sz w:val="28"/>
          <w:szCs w:val="28"/>
          <w:shd w:fill="FFFFFF" w:val="clear"/>
        </w:rPr>
      </w:r>
    </w:p>
    <w:p>
      <w:pPr>
        <w:pStyle w:val="Normal"/>
        <w:jc w:val="both"/>
        <w:rPr>
          <w:color w:val="000000"/>
          <w:sz w:val="28"/>
          <w:szCs w:val="28"/>
          <w:shd w:fill="FFFFFF" w:val="clear"/>
        </w:rPr>
      </w:pPr>
      <w:r>
        <w:rPr>
          <w:color w:val="000000"/>
          <w:sz w:val="28"/>
          <w:szCs w:val="28"/>
          <w:shd w:fill="FFFFFF" w:val="clear"/>
        </w:rPr>
      </w:r>
    </w:p>
    <w:p>
      <w:pPr>
        <w:pStyle w:val="Normal"/>
        <w:ind w:left="142" w:right="0" w:hanging="142"/>
        <w:jc w:val="both"/>
        <w:rPr/>
      </w:pPr>
      <w:r>
        <w:rPr>
          <w:b/>
          <w:color w:val="000000"/>
          <w:sz w:val="28"/>
          <w:szCs w:val="28"/>
          <w:shd w:fill="FFFFFF" w:val="clear"/>
        </w:rPr>
        <w:t>№</w:t>
      </w:r>
      <w:r>
        <w:rPr>
          <w:b/>
          <w:color w:val="000000"/>
          <w:sz w:val="28"/>
          <w:szCs w:val="28"/>
          <w:shd w:fill="FFFFFF" w:val="clear"/>
        </w:rPr>
        <w:t>5476</w:t>
      </w:r>
    </w:p>
    <w:p>
      <w:pPr>
        <w:pStyle w:val="Normal"/>
        <w:ind w:left="142" w:right="0" w:hanging="142"/>
        <w:jc w:val="both"/>
        <w:rPr/>
      </w:pPr>
      <w:r>
        <w:rPr>
          <w:b/>
          <w:color w:val="000000"/>
          <w:sz w:val="28"/>
          <w:szCs w:val="28"/>
          <w:shd w:fill="FFFFFF" w:val="clear"/>
          <w:lang w:val="tt-RU"/>
        </w:rPr>
        <w:t>29</w:t>
      </w:r>
      <w:r>
        <w:rPr>
          <w:b/>
          <w:color w:val="000000"/>
          <w:sz w:val="28"/>
          <w:szCs w:val="28"/>
          <w:shd w:fill="FFFFFF" w:val="clear"/>
          <w:lang w:val="tt-RU"/>
        </w:rPr>
        <w:t>.07.2025</w:t>
      </w:r>
    </w:p>
    <w:p>
      <w:pPr>
        <w:pStyle w:val="Normal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</w:r>
    </w:p>
    <w:p>
      <w:pPr>
        <w:pStyle w:val="Normal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</w:r>
    </w:p>
    <w:p>
      <w:pPr>
        <w:pStyle w:val="Normal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</w:r>
    </w:p>
    <w:p>
      <w:pPr>
        <w:pStyle w:val="Normal"/>
        <w:tabs>
          <w:tab w:val="clear" w:pos="708"/>
          <w:tab w:val="left" w:pos="1985" w:leader="none"/>
        </w:tabs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Яр Чаллы шәһәре муниципаль</w:t>
      </w:r>
    </w:p>
    <w:p>
      <w:pPr>
        <w:pStyle w:val="Normal"/>
        <w:tabs>
          <w:tab w:val="clear" w:pos="708"/>
          <w:tab w:val="left" w:pos="1985" w:leader="none"/>
        </w:tabs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берәмлегенең Комсомол районы </w:t>
      </w:r>
    </w:p>
    <w:p>
      <w:pPr>
        <w:pStyle w:val="Normal"/>
        <w:tabs>
          <w:tab w:val="clear" w:pos="708"/>
          <w:tab w:val="left" w:pos="1985" w:leader="none"/>
        </w:tabs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территориясен Комаров исемендәге</w:t>
      </w:r>
    </w:p>
    <w:p>
      <w:pPr>
        <w:pStyle w:val="Normal"/>
        <w:tabs>
          <w:tab w:val="clear" w:pos="708"/>
          <w:tab w:val="left" w:pos="1985" w:leader="none"/>
        </w:tabs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урам буенча межалау проектын </w:t>
      </w:r>
    </w:p>
    <w:p>
      <w:pPr>
        <w:pStyle w:val="Normal"/>
        <w:tabs>
          <w:tab w:val="clear" w:pos="708"/>
          <w:tab w:val="left" w:pos="1985" w:leader="none"/>
        </w:tabs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раслау турында</w:t>
      </w:r>
    </w:p>
    <w:p>
      <w:pPr>
        <w:pStyle w:val="Normal"/>
        <w:jc w:val="both"/>
        <w:rPr>
          <w:b/>
          <w:bCs/>
          <w:i/>
          <w:i/>
          <w:sz w:val="28"/>
          <w:szCs w:val="28"/>
          <w:lang w:val="tt-RU"/>
        </w:rPr>
      </w:pPr>
      <w:r>
        <w:rPr>
          <w:b/>
          <w:bCs/>
          <w:i/>
          <w:sz w:val="28"/>
          <w:szCs w:val="28"/>
          <w:lang w:val="tt-RU"/>
        </w:rPr>
      </w:r>
    </w:p>
    <w:p>
      <w:pPr>
        <w:pStyle w:val="Normal"/>
        <w:jc w:val="both"/>
        <w:rPr>
          <w:b/>
          <w:bCs/>
          <w:i/>
          <w:i/>
          <w:sz w:val="28"/>
          <w:szCs w:val="28"/>
          <w:lang w:val="tt-RU"/>
        </w:rPr>
      </w:pPr>
      <w:r>
        <w:rPr>
          <w:b/>
          <w:bCs/>
          <w:i/>
          <w:sz w:val="28"/>
          <w:szCs w:val="28"/>
          <w:lang w:val="tt-RU"/>
        </w:rPr>
      </w:r>
    </w:p>
    <w:p>
      <w:pPr>
        <w:pStyle w:val="Normal"/>
        <w:ind w:left="0" w:right="0" w:firstLine="709"/>
        <w:jc w:val="both"/>
        <w:rPr>
          <w:sz w:val="28"/>
          <w:szCs w:val="28"/>
        </w:rPr>
      </w:pPr>
      <w:r>
        <w:rPr>
          <w:b w:val="false"/>
          <w:bCs w:val="false"/>
          <w:i w:val="false"/>
          <w:iCs w:val="false"/>
          <w:sz w:val="28"/>
          <w:szCs w:val="28"/>
          <w:lang w:val="tt-RU"/>
        </w:rPr>
        <w:t>А.Х. Гайфуллинның</w:t>
      </w:r>
      <w:r>
        <w:rPr>
          <w:bCs/>
          <w:sz w:val="28"/>
          <w:szCs w:val="28"/>
          <w:lang w:val="tt-RU"/>
        </w:rPr>
        <w:t xml:space="preserve"> гаризасын карап тикшергәннән соң, Россия Федерациясе Шәһәр төзелеше кодексының 41, 43 статьялары</w:t>
      </w:r>
      <w:r>
        <w:rPr>
          <w:sz w:val="28"/>
          <w:szCs w:val="28"/>
          <w:lang w:val="tt-RU"/>
        </w:rPr>
        <w:t xml:space="preserve">, </w:t>
      </w:r>
      <w:r>
        <w:rPr>
          <w:bCs/>
          <w:sz w:val="28"/>
          <w:szCs w:val="28"/>
          <w:lang w:val="tt-RU"/>
        </w:rPr>
        <w:t>Россия Федерациясе Җир кодексының 11.8 статьясы, 39.27 статьясының 1 пунктының 4 пунктчасы, 2.1 пункты, Шәһәр Советының 2024 елның 1 июлендәге 34/9 номерлы Карары белән расланган Татарстан Республикасы Яр Чаллы шәһәре муниципаль берәмлегенең Җирдән файдалану һәм төзелеш кагыйдәләре, 2025 елның 7 июлендәге җәмәгать тыңлаулары нәтиҗәләре буенча Яр Чаллы шәһәренең җирдән файдалану һәм төзелеш комиссиясенең 247 номерлы бәяләмәсе нигезендә</w:t>
      </w:r>
    </w:p>
    <w:p>
      <w:pPr>
        <w:pStyle w:val="Normal"/>
        <w:suppressAutoHyphens w:val="true"/>
        <w:ind w:left="0" w:right="0" w:firstLine="709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  <w:lang w:val="tt-RU"/>
        </w:rPr>
        <w:t>К А Р А Р   Б И Р Ә М</w:t>
      </w:r>
      <w:r>
        <w:rPr>
          <w:sz w:val="28"/>
          <w:szCs w:val="28"/>
        </w:rPr>
        <w:t>:</w:t>
      </w:r>
    </w:p>
    <w:p>
      <w:pPr>
        <w:pStyle w:val="Normal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</w:r>
    </w:p>
    <w:p>
      <w:pPr>
        <w:pStyle w:val="Normal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1. Дәүләт милкендәге, мәйданы 7801 кв.м (кадастр номеры 16:52:030502:12) булган җир участогын, муниципаль милектәге, мәйданы 309 кв.м (кадастр номеры 16:52:030502:13) булган җир участогын һәм дәүләт милкендәге, </w:t>
      </w:r>
      <w:r>
        <w:rPr>
          <w:rFonts w:cs="Times New Roman"/>
          <w:b w:val="false"/>
          <w:bCs w:val="false"/>
          <w:iCs/>
          <w:sz w:val="28"/>
          <w:szCs w:val="28"/>
          <w:lang w:val="tt-RU"/>
        </w:rPr>
        <w:t>ОД-С территориаль зонасында (социаль объектлар зонасы) урнашкан</w:t>
      </w:r>
      <w:r>
        <w:rPr>
          <w:sz w:val="28"/>
          <w:szCs w:val="28"/>
          <w:lang w:val="tt-RU"/>
        </w:rPr>
        <w:t xml:space="preserve"> җирләрне (кадастр кварталы 16:52:030502</w:t>
      </w:r>
      <w:r>
        <w:rPr>
          <w:sz w:val="28"/>
          <w:szCs w:val="28"/>
        </w:rPr>
        <w:t>)</w:t>
      </w:r>
      <w:r>
        <w:rPr>
          <w:sz w:val="28"/>
          <w:szCs w:val="28"/>
          <w:lang w:val="tt-RU"/>
        </w:rPr>
        <w:t xml:space="preserve"> яңадан бүлү нәтиҗәсендә, торак пункт җирләреннән, мәйданы 7801 кв.м булган җир участогын барлыкка китерү күздә тотылган </w:t>
      </w:r>
      <w:r>
        <w:rPr>
          <w:bCs/>
          <w:sz w:val="28"/>
          <w:szCs w:val="28"/>
          <w:lang w:val="tt-RU"/>
        </w:rPr>
        <w:t xml:space="preserve">Яр Чаллы шәһәре муниципаль берәмлегенең Комсомол районы территориясен Комаров исемендәге урам буенча межалау проектын, </w:t>
      </w:r>
      <w:r>
        <w:rPr>
          <w:sz w:val="28"/>
          <w:szCs w:val="28"/>
          <w:lang w:val="tt-RU"/>
        </w:rPr>
        <w:t>кушымтада каралганча расларга.</w:t>
      </w:r>
    </w:p>
    <w:p>
      <w:pPr>
        <w:pStyle w:val="Normal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2. Әлеге карарның 1 пунктында күрсәтелгән, барлыкка килә торган җир участогына түбәндәге адресны бирергә: Россия Федерациясе, Татарстан Республикасы, Яр Чаллы шәһәре шәһәр округы, Яр Чаллы шәһәре, Комаров исемендәге урам, 38 нче җир участогы.</w:t>
      </w:r>
    </w:p>
    <w:p>
      <w:pPr>
        <w:pStyle w:val="Normal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3.</w:t>
      </w:r>
      <w:r>
        <w:rPr>
          <w:bCs/>
          <w:sz w:val="28"/>
          <w:szCs w:val="28"/>
          <w:lang w:val="tt-RU"/>
        </w:rPr>
        <w:t xml:space="preserve"> Башкарма комитетның архитектура, шәһәр төзелешен һәм торакны үстерү идарәсенә:</w:t>
      </w:r>
    </w:p>
    <w:p>
      <w:pPr>
        <w:pStyle w:val="Style13"/>
        <w:spacing w:before="0" w:after="0"/>
        <w:ind w:left="0" w:right="0" w:firstLine="709"/>
        <w:jc w:val="both"/>
        <w:rPr>
          <w:sz w:val="28"/>
          <w:szCs w:val="28"/>
        </w:rPr>
      </w:pPr>
      <w:r>
        <w:rPr>
          <w:bCs/>
          <w:sz w:val="28"/>
          <w:szCs w:val="28"/>
          <w:lang w:val="tt-RU"/>
        </w:rPr>
        <w:t>1) әлеге карарны рәсми бастырып чыгаруны һәм «Интернет» челтәрендә Яр Чаллы шәһәренең рәсми сайтында урнаштыруны;</w:t>
      </w:r>
    </w:p>
    <w:p>
      <w:pPr>
        <w:pStyle w:val="Normal"/>
        <w:ind w:left="0" w:right="0" w:firstLine="709"/>
        <w:jc w:val="both"/>
        <w:rPr>
          <w:sz w:val="28"/>
          <w:szCs w:val="28"/>
        </w:rPr>
      </w:pPr>
      <w:r>
        <w:rPr>
          <w:bCs/>
          <w:sz w:val="28"/>
          <w:szCs w:val="28"/>
          <w:lang w:val="tt-RU"/>
        </w:rPr>
        <w:t>2) әлеге карарның 1 пунктында күрсәтелгән, барлыкка килә торган җир участогына адрес бирүне һәм адрес турындагы мәгълүматны, законда билгеләнгән тәртиптә, дәүләт адреслар реестрында урнаштыруны;</w:t>
      </w:r>
    </w:p>
    <w:p>
      <w:pPr>
        <w:pStyle w:val="Normal"/>
        <w:ind w:left="0" w:right="-2" w:firstLine="709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3) </w:t>
      </w:r>
      <w:r>
        <w:rPr>
          <w:bCs/>
          <w:sz w:val="28"/>
          <w:szCs w:val="28"/>
          <w:lang w:val="tt-RU"/>
        </w:rPr>
        <w:t>әлеге карарны, кабул ителгән көннән башлап биш эш көненнән дә соңга калмыйча, ведомствоара электрон хезмәттәшлек тәртибендә, Бердәм дәүләт күчемсез милек реестрына җибәрүне тәэмин итәргә.</w:t>
      </w:r>
    </w:p>
    <w:p>
      <w:pPr>
        <w:pStyle w:val="Normal"/>
        <w:ind w:left="0" w:right="0" w:firstLine="708"/>
        <w:jc w:val="both"/>
        <w:rPr>
          <w:sz w:val="28"/>
          <w:szCs w:val="28"/>
        </w:rPr>
      </w:pPr>
      <w:r>
        <w:rPr>
          <w:bCs/>
          <w:sz w:val="28"/>
          <w:szCs w:val="28"/>
          <w:lang w:val="tt-RU"/>
        </w:rPr>
        <w:t>4. Җир участокларын яңадан бүлү турында килешү һәм барлыкка килә торган, мәйданы 7801 кв.м булган җир участогына аренда килешүе төзү  әлеге карарның 1 пунктында күрсәтелгән, дәүләт кадастр исәбенә алу шартларында, сатулар үткәрмичә, элеккеге шартларда гамәлгә ашырыла.</w:t>
      </w:r>
    </w:p>
    <w:p>
      <w:pPr>
        <w:pStyle w:val="Normal"/>
        <w:ind w:left="0" w:right="0" w:firstLine="708"/>
        <w:jc w:val="both"/>
        <w:rPr>
          <w:sz w:val="28"/>
          <w:szCs w:val="28"/>
        </w:rPr>
      </w:pPr>
      <w:r>
        <w:rPr>
          <w:bCs/>
          <w:sz w:val="28"/>
          <w:szCs w:val="28"/>
          <w:lang w:val="tt-RU"/>
        </w:rPr>
        <w:t>5. Әлеге карарның үтәлешен контрольдә тотуны Башкарма комитет Җитәкчесе урынбасары М.Ә. Фәттаховка йөкләргә.</w:t>
      </w:r>
    </w:p>
    <w:p>
      <w:pPr>
        <w:pStyle w:val="Normal"/>
        <w:jc w:val="both"/>
        <w:rPr>
          <w:b/>
          <w:bCs/>
          <w:sz w:val="28"/>
          <w:szCs w:val="28"/>
          <w:lang w:val="tt-RU"/>
        </w:rPr>
      </w:pPr>
      <w:r>
        <w:rPr>
          <w:b/>
          <w:bCs/>
          <w:sz w:val="28"/>
          <w:szCs w:val="28"/>
          <w:lang w:val="tt-RU"/>
        </w:rPr>
      </w:r>
    </w:p>
    <w:p>
      <w:pPr>
        <w:pStyle w:val="Normal"/>
        <w:jc w:val="both"/>
        <w:rPr>
          <w:b/>
          <w:bCs/>
          <w:sz w:val="28"/>
          <w:szCs w:val="28"/>
          <w:lang w:val="tt-RU"/>
        </w:rPr>
      </w:pPr>
      <w:r>
        <w:rPr>
          <w:b/>
          <w:bCs/>
          <w:sz w:val="28"/>
          <w:szCs w:val="28"/>
          <w:lang w:val="tt-RU"/>
        </w:rPr>
      </w:r>
    </w:p>
    <w:p>
      <w:pPr>
        <w:pStyle w:val="Normal"/>
        <w:jc w:val="both"/>
        <w:rPr>
          <w:b w:val="false"/>
          <w:bCs w:val="false"/>
          <w:sz w:val="28"/>
          <w:szCs w:val="28"/>
          <w:lang w:val="tt-RU"/>
        </w:rPr>
      </w:pPr>
      <w:r>
        <w:rPr>
          <w:b w:val="false"/>
          <w:bCs w:val="false"/>
          <w:sz w:val="28"/>
          <w:szCs w:val="28"/>
          <w:lang w:val="tt-RU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b w:val="false"/>
          <w:bCs w:val="false"/>
          <w:sz w:val="28"/>
          <w:szCs w:val="28"/>
        </w:rPr>
        <w:t>Башкарма комитет</w:t>
      </w:r>
    </w:p>
    <w:p>
      <w:pPr>
        <w:pStyle w:val="Normal"/>
        <w:jc w:val="both"/>
        <w:rPr>
          <w:sz w:val="28"/>
          <w:szCs w:val="28"/>
        </w:rPr>
      </w:pPr>
      <w:r>
        <w:rPr>
          <w:b w:val="false"/>
          <w:bCs w:val="false"/>
          <w:sz w:val="28"/>
          <w:szCs w:val="28"/>
        </w:rPr>
        <w:t>Җитәкчесе                                                                                          Ф.Ш. Салахов</w:t>
      </w:r>
    </w:p>
    <w:p>
      <w:pPr>
        <w:pStyle w:val="Normal"/>
        <w:jc w:val="center"/>
        <w:rPr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jc w:val="both"/>
        <w:rPr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tabs>
          <w:tab w:val="clear" w:pos="708"/>
          <w:tab w:val="left" w:pos="4210" w:leader="none"/>
        </w:tabs>
        <w:suppressAutoHyphens w:val="true"/>
        <w:jc w:val="center"/>
        <w:rPr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spacing w:lineRule="auto" w:line="240" w:before="0" w:afterAutospacing="0" w:after="0"/>
        <w:ind w:left="0" w:right="0" w:firstLine="720"/>
        <w:jc w:val="both"/>
        <w:rPr>
          <w:sz w:val="28"/>
          <w:szCs w:val="28"/>
        </w:rPr>
      </w:pPr>
      <w:r>
        <w:rPr>
          <w:sz w:val="28"/>
          <w:szCs w:val="28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default"/>
  </w:font>
  <w:font w:name="Cambria">
    <w:charset w:val="01"/>
    <w:family w:val="roman"/>
    <w:pitch w:val="default"/>
  </w:font>
  <w:font w:name="Calibri">
    <w:charset w:val="01"/>
    <w:family w:val="roman"/>
    <w:pitch w:val="default"/>
  </w:font>
  <w:font w:name="Arial">
    <w:charset w:val="01"/>
    <w:family w:val="roman"/>
    <w:pitch w:val="default"/>
  </w:font>
  <w:font w:name="Symbol">
    <w:charset w:val="01"/>
    <w:family w:val="roman"/>
    <w:pitch w:val="default"/>
  </w:font>
  <w:font w:name="PT Astra Serif">
    <w:charset w:val="01"/>
    <w:family w:val="roman"/>
    <w:pitch w:val="default"/>
  </w:font>
  <w:font w:name="Tahoma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decimal"/>
      <w:lvlText w:val="%1"/>
      <w:lvlJc w:val="left"/>
      <w:pPr>
        <w:tabs>
          <w:tab w:val="num" w:pos="0"/>
        </w:tabs>
        <w:ind w:left="432" w:hanging="432"/>
      </w:pPr>
      <w:rPr/>
    </w:lvl>
    <w:lvl w:ilvl="1">
      <w:start w:val="1"/>
      <w:pStyle w:val="2"/>
      <w:numFmt w:val="decimal"/>
      <w:lvlText w:val="%1.%2"/>
      <w:lvlJc w:val="left"/>
      <w:pPr>
        <w:tabs>
          <w:tab w:val="num" w:pos="0"/>
        </w:tabs>
        <w:ind w:left="576" w:hanging="576"/>
      </w:pPr>
      <w:rPr/>
    </w:lvl>
    <w:lvl w:ilvl="2">
      <w:start w:val="1"/>
      <w:pStyle w:val="3"/>
      <w:numFmt w:val="decimal"/>
      <w:lvlText w:val="%1.%2.%3"/>
      <w:lvlJc w:val="left"/>
      <w:pPr>
        <w:tabs>
          <w:tab w:val="num" w:pos="0"/>
        </w:tabs>
        <w:ind w:left="720" w:hanging="720"/>
      </w:pPr>
      <w:rPr/>
    </w:lvl>
    <w:lvl w:ilvl="3">
      <w:start w:val="1"/>
      <w:pStyle w:val="4"/>
      <w:numFmt w:val="decimal"/>
      <w:lvlText w:val="%1.%2.%3.%4"/>
      <w:lvlJc w:val="left"/>
      <w:pPr>
        <w:tabs>
          <w:tab w:val="num" w:pos="0"/>
        </w:tabs>
        <w:ind w:left="864" w:hanging="864"/>
      </w:pPr>
      <w:rPr/>
    </w:lvl>
    <w:lvl w:ilvl="4">
      <w:start w:val="1"/>
      <w:pStyle w:val="5"/>
      <w:numFmt w:val="decimal"/>
      <w:lvlText w:val="%1.%2.%3.%4.%5"/>
      <w:lvlJc w:val="left"/>
      <w:pPr>
        <w:tabs>
          <w:tab w:val="num" w:pos="0"/>
        </w:tabs>
        <w:ind w:left="1008" w:hanging="1008"/>
      </w:pPr>
      <w:rPr/>
    </w:lvl>
    <w:lvl w:ilvl="5">
      <w:start w:val="1"/>
      <w:pStyle w:val="6"/>
      <w:numFmt w:val="decimal"/>
      <w:lvlText w:val="%1.%2.%3.%4.%5.%6"/>
      <w:lvlJc w:val="left"/>
      <w:pPr>
        <w:tabs>
          <w:tab w:val="num" w:pos="0"/>
        </w:tabs>
        <w:ind w:left="1152" w:hanging="1152"/>
      </w:pPr>
      <w:rPr/>
    </w:lvl>
    <w:lvl w:ilvl="6">
      <w:start w:val="1"/>
      <w:pStyle w:val="7"/>
      <w:numFmt w:val="decimal"/>
      <w:lvlText w:val="%1.%2.%3.%4.%5.%6.%7"/>
      <w:lvlJc w:val="left"/>
      <w:pPr>
        <w:tabs>
          <w:tab w:val="num" w:pos="0"/>
        </w:tabs>
        <w:ind w:left="1296" w:hanging="1296"/>
      </w:pPr>
      <w:rPr/>
    </w:lvl>
    <w:lvl w:ilvl="7">
      <w:start w:val="1"/>
      <w:pStyle w:val="8"/>
      <w:numFmt w:val="decimal"/>
      <w:lvlText w:val="%1.%2.%3.%4.%5.%6.%7.%8"/>
      <w:lvlJc w:val="left"/>
      <w:pPr>
        <w:tabs>
          <w:tab w:val="num" w:pos="0"/>
        </w:tabs>
        <w:ind w:left="1440" w:hanging="1440"/>
      </w:pPr>
      <w:rPr/>
    </w:lvl>
    <w:lvl w:ilvl="8">
      <w:start w:val="1"/>
      <w:pStyle w:val="9"/>
      <w:numFmt w:val="decimal"/>
      <w:lvlText w:val="%1.%2.%3.%4.%5.%6.%7.%8.%9"/>
      <w:lvlJc w:val="left"/>
      <w:pPr>
        <w:tabs>
          <w:tab w:val="num" w:pos="0"/>
        </w:tabs>
        <w:ind w:left="1584" w:hanging="1584"/>
      </w:pPr>
      <w:rPr/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80"/>
  <w:defaultTabStop w:val="708"/>
  <w:autoHyphenation w:val="true"/>
  <w:compat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ahoma" w:cs="Noto Sans Devanagari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paragraph" w:styleId="1">
    <w:name w:val="Heading 1"/>
    <w:basedOn w:val="Normal"/>
    <w:uiPriority w:val="9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cs="Cambria"/>
      <w:b/>
      <w:bCs/>
      <w:sz w:val="32"/>
      <w:szCs w:val="32"/>
      <w:lang w:val="en-US"/>
    </w:rPr>
  </w:style>
  <w:style w:type="paragraph" w:styleId="2">
    <w:name w:val="Heading 2"/>
    <w:basedOn w:val="Normal"/>
    <w:uiPriority w:val="9"/>
    <w:unhideWhenUsed/>
    <w:qFormat/>
    <w:pPr>
      <w:keepNext w:val="true"/>
      <w:numPr>
        <w:ilvl w:val="1"/>
        <w:numId w:val="1"/>
      </w:numPr>
      <w:spacing w:before="240" w:after="60"/>
      <w:outlineLvl w:val="1"/>
    </w:pPr>
    <w:rPr>
      <w:rFonts w:ascii="Cambria" w:hAnsi="Cambria" w:cs="Cambria"/>
      <w:b/>
      <w:bCs/>
      <w:i/>
      <w:iCs/>
      <w:sz w:val="28"/>
      <w:szCs w:val="28"/>
      <w:lang w:val="en-US"/>
    </w:rPr>
  </w:style>
  <w:style w:type="paragraph" w:styleId="3">
    <w:name w:val="Heading 3"/>
    <w:basedOn w:val="Normal"/>
    <w:uiPriority w:val="9"/>
    <w:unhideWhenUsed/>
    <w:qFormat/>
    <w:pPr>
      <w:keepNext w:val="true"/>
      <w:numPr>
        <w:ilvl w:val="2"/>
        <w:numId w:val="1"/>
      </w:numPr>
      <w:spacing w:before="240" w:after="60"/>
      <w:outlineLvl w:val="2"/>
    </w:pPr>
    <w:rPr>
      <w:rFonts w:ascii="Cambria" w:hAnsi="Cambria" w:cs="Cambria"/>
      <w:b/>
      <w:bCs/>
      <w:sz w:val="26"/>
      <w:szCs w:val="26"/>
      <w:lang w:val="en-US"/>
    </w:rPr>
  </w:style>
  <w:style w:type="paragraph" w:styleId="4">
    <w:name w:val="Heading 4"/>
    <w:basedOn w:val="Normal"/>
    <w:uiPriority w:val="9"/>
    <w:unhideWhenUsed/>
    <w:qFormat/>
    <w:pPr>
      <w:keepNext w:val="true"/>
      <w:numPr>
        <w:ilvl w:val="3"/>
        <w:numId w:val="1"/>
      </w:numPr>
      <w:spacing w:before="240" w:after="60"/>
      <w:outlineLvl w:val="3"/>
    </w:pPr>
    <w:rPr>
      <w:rFonts w:ascii="Calibri" w:hAnsi="Calibri" w:cs="Calibri"/>
      <w:b/>
      <w:bCs/>
      <w:sz w:val="28"/>
      <w:szCs w:val="28"/>
      <w:lang w:val="en-US"/>
    </w:rPr>
  </w:style>
  <w:style w:type="paragraph" w:styleId="5">
    <w:name w:val="Heading 5"/>
    <w:basedOn w:val="Normal"/>
    <w:uiPriority w:val="9"/>
    <w:unhideWhenUsed/>
    <w:qFormat/>
    <w:pPr>
      <w:numPr>
        <w:ilvl w:val="4"/>
        <w:numId w:val="1"/>
      </w:numPr>
      <w:spacing w:before="240" w:after="60"/>
      <w:outlineLvl w:val="4"/>
    </w:pPr>
    <w:rPr>
      <w:rFonts w:ascii="Calibri" w:hAnsi="Calibri" w:cs="Calibri"/>
      <w:b/>
      <w:bCs/>
      <w:i/>
      <w:iCs/>
      <w:sz w:val="26"/>
      <w:szCs w:val="26"/>
      <w:lang w:val="en-US"/>
    </w:rPr>
  </w:style>
  <w:style w:type="paragraph" w:styleId="6">
    <w:name w:val="Heading 6"/>
    <w:basedOn w:val="Normal"/>
    <w:uiPriority w:val="9"/>
    <w:unhideWhenUsed/>
    <w:qFormat/>
    <w:pPr>
      <w:numPr>
        <w:ilvl w:val="5"/>
        <w:numId w:val="1"/>
      </w:numPr>
      <w:spacing w:before="240" w:after="60"/>
      <w:outlineLvl w:val="5"/>
    </w:pPr>
    <w:rPr>
      <w:rFonts w:ascii="Calibri" w:hAnsi="Calibri" w:cs="Calibri"/>
      <w:b/>
      <w:bCs/>
      <w:sz w:val="22"/>
      <w:szCs w:val="22"/>
      <w:lang w:val="en-US"/>
    </w:rPr>
  </w:style>
  <w:style w:type="paragraph" w:styleId="7">
    <w:name w:val="Heading 7"/>
    <w:basedOn w:val="Normal"/>
    <w:uiPriority w:val="9"/>
    <w:unhideWhenUsed/>
    <w:qFormat/>
    <w:pPr>
      <w:numPr>
        <w:ilvl w:val="6"/>
        <w:numId w:val="1"/>
      </w:numPr>
      <w:spacing w:before="240" w:after="60"/>
      <w:outlineLvl w:val="6"/>
    </w:pPr>
    <w:rPr>
      <w:rFonts w:ascii="Calibri" w:hAnsi="Calibri" w:cs="Calibri"/>
      <w:lang w:val="en-US"/>
    </w:rPr>
  </w:style>
  <w:style w:type="paragraph" w:styleId="8">
    <w:name w:val="Heading 8"/>
    <w:basedOn w:val="Normal"/>
    <w:uiPriority w:val="9"/>
    <w:unhideWhenUsed/>
    <w:qFormat/>
    <w:pPr>
      <w:numPr>
        <w:ilvl w:val="7"/>
        <w:numId w:val="1"/>
      </w:numPr>
      <w:spacing w:before="240" w:after="60"/>
      <w:outlineLvl w:val="7"/>
    </w:pPr>
    <w:rPr>
      <w:rFonts w:ascii="Calibri" w:hAnsi="Calibri" w:cs="Calibri"/>
      <w:i/>
      <w:iCs/>
      <w:lang w:val="en-US"/>
    </w:rPr>
  </w:style>
  <w:style w:type="paragraph" w:styleId="9">
    <w:name w:val="Heading 9"/>
    <w:basedOn w:val="Normal"/>
    <w:uiPriority w:val="9"/>
    <w:unhideWhenUsed/>
    <w:qFormat/>
    <w:pPr>
      <w:numPr>
        <w:ilvl w:val="8"/>
        <w:numId w:val="1"/>
      </w:numPr>
      <w:spacing w:before="240" w:after="60"/>
      <w:outlineLvl w:val="8"/>
    </w:pPr>
    <w:rPr>
      <w:rFonts w:ascii="Cambria" w:hAnsi="Cambria" w:cs="Cambria"/>
      <w:sz w:val="22"/>
      <w:szCs w:val="22"/>
      <w:lang w:val="en-US"/>
    </w:rPr>
  </w:style>
  <w:style w:type="character" w:styleId="Heading1Char">
    <w:name w:val="Heading 1 Char"/>
    <w:uiPriority w:val="9"/>
    <w:qFormat/>
    <w:rPr>
      <w:rFonts w:ascii="Arial" w:hAnsi="Arial" w:eastAsia="Arial" w:cs="Arial"/>
      <w:sz w:val="40"/>
      <w:szCs w:val="40"/>
    </w:rPr>
  </w:style>
  <w:style w:type="character" w:styleId="Heading2Char">
    <w:name w:val="Heading 2 Char"/>
    <w:uiPriority w:val="9"/>
    <w:qFormat/>
    <w:rPr>
      <w:rFonts w:ascii="Arial" w:hAnsi="Arial" w:eastAsia="Arial" w:cs="Arial"/>
      <w:sz w:val="34"/>
    </w:rPr>
  </w:style>
  <w:style w:type="character" w:styleId="Heading3Char">
    <w:name w:val="Heading 3 Char"/>
    <w:uiPriority w:val="9"/>
    <w:qFormat/>
    <w:rPr>
      <w:rFonts w:ascii="Arial" w:hAnsi="Arial" w:eastAsia="Arial" w:cs="Arial"/>
      <w:sz w:val="30"/>
      <w:szCs w:val="30"/>
    </w:rPr>
  </w:style>
  <w:style w:type="character" w:styleId="Heading4Char">
    <w:name w:val="Heading 4 Char"/>
    <w:uiPriority w:val="9"/>
    <w:qFormat/>
    <w:rPr>
      <w:rFonts w:ascii="Arial" w:hAnsi="Arial" w:eastAsia="Arial" w:cs="Arial"/>
      <w:b/>
      <w:bCs/>
      <w:sz w:val="26"/>
      <w:szCs w:val="26"/>
    </w:rPr>
  </w:style>
  <w:style w:type="character" w:styleId="Heading5Char">
    <w:name w:val="Heading 5 Char"/>
    <w:uiPriority w:val="9"/>
    <w:qFormat/>
    <w:rPr>
      <w:rFonts w:ascii="Arial" w:hAnsi="Arial" w:eastAsia="Arial" w:cs="Arial"/>
      <w:b/>
      <w:bCs/>
      <w:sz w:val="24"/>
      <w:szCs w:val="24"/>
    </w:rPr>
  </w:style>
  <w:style w:type="character" w:styleId="Heading6Char">
    <w:name w:val="Heading 6 Char"/>
    <w:uiPriority w:val="9"/>
    <w:qFormat/>
    <w:rPr>
      <w:rFonts w:ascii="Arial" w:hAnsi="Arial" w:eastAsia="Arial" w:cs="Arial"/>
      <w:b/>
      <w:bCs/>
      <w:sz w:val="22"/>
      <w:szCs w:val="22"/>
    </w:rPr>
  </w:style>
  <w:style w:type="character" w:styleId="Heading7Char">
    <w:name w:val="Heading 7 Char"/>
    <w:uiPriority w:val="9"/>
    <w:qFormat/>
    <w:rPr>
      <w:rFonts w:ascii="Arial" w:hAnsi="Arial" w:eastAsia="Arial" w:cs="Arial"/>
      <w:b/>
      <w:bCs/>
      <w:i/>
      <w:iCs/>
      <w:sz w:val="22"/>
      <w:szCs w:val="22"/>
    </w:rPr>
  </w:style>
  <w:style w:type="character" w:styleId="Heading8Char">
    <w:name w:val="Heading 8 Char"/>
    <w:uiPriority w:val="9"/>
    <w:qFormat/>
    <w:rPr>
      <w:rFonts w:ascii="Arial" w:hAnsi="Arial" w:eastAsia="Arial" w:cs="Arial"/>
      <w:i/>
      <w:iCs/>
      <w:sz w:val="22"/>
      <w:szCs w:val="22"/>
    </w:rPr>
  </w:style>
  <w:style w:type="character" w:styleId="Heading9Char">
    <w:name w:val="Heading 9 Char"/>
    <w:uiPriority w:val="9"/>
    <w:qFormat/>
    <w:rPr>
      <w:rFonts w:ascii="Arial" w:hAnsi="Arial" w:eastAsia="Arial" w:cs="Arial"/>
      <w:i/>
      <w:iCs/>
      <w:sz w:val="21"/>
      <w:szCs w:val="21"/>
    </w:rPr>
  </w:style>
  <w:style w:type="character" w:styleId="TitleChar">
    <w:name w:val="Title Char"/>
    <w:uiPriority w:val="10"/>
    <w:qFormat/>
    <w:rPr>
      <w:sz w:val="48"/>
      <w:szCs w:val="48"/>
    </w:rPr>
  </w:style>
  <w:style w:type="character" w:styleId="SubtitleChar">
    <w:name w:val="Subtitle Char"/>
    <w:uiPriority w:val="11"/>
    <w:qFormat/>
    <w:rPr>
      <w:sz w:val="24"/>
      <w:szCs w:val="24"/>
    </w:rPr>
  </w:style>
  <w:style w:type="character" w:styleId="QuoteChar">
    <w:name w:val="Quote Char"/>
    <w:uiPriority w:val="29"/>
    <w:qFormat/>
    <w:rPr>
      <w:i/>
    </w:rPr>
  </w:style>
  <w:style w:type="character" w:styleId="IntenseQuoteChar">
    <w:name w:val="Intense Quote Char"/>
    <w:uiPriority w:val="30"/>
    <w:qFormat/>
    <w:rPr>
      <w:i/>
    </w:rPr>
  </w:style>
  <w:style w:type="character" w:styleId="HeaderChar">
    <w:name w:val="Header Char"/>
    <w:uiPriority w:val="99"/>
    <w:qFormat/>
    <w:rPr/>
  </w:style>
  <w:style w:type="character" w:styleId="FooterChar">
    <w:name w:val="Footer Char"/>
    <w:uiPriority w:val="99"/>
    <w:qFormat/>
    <w:rPr/>
  </w:style>
  <w:style w:type="character" w:styleId="CaptionChar">
    <w:name w:val="Caption Char"/>
    <w:uiPriority w:val="99"/>
    <w:qFormat/>
    <w:rPr/>
  </w:style>
  <w:style w:type="character" w:styleId="-">
    <w:name w:val="Hyperlink"/>
    <w:uiPriority w:val="99"/>
    <w:unhideWhenUsed/>
    <w:rPr>
      <w:color w:val="0000FF" w:themeColor="hyperlink"/>
      <w:u w:val="single"/>
    </w:rPr>
  </w:style>
  <w:style w:type="character" w:styleId="FootnoteTextChar">
    <w:name w:val="Footnote Text Char"/>
    <w:uiPriority w:val="99"/>
    <w:qFormat/>
    <w:rPr>
      <w:sz w:val="18"/>
    </w:rPr>
  </w:style>
  <w:style w:type="character" w:styleId="Style5">
    <w:name w:val="Символ сноски"/>
    <w:uiPriority w:val="99"/>
    <w:unhideWhenUsed/>
    <w:qFormat/>
    <w:rPr>
      <w:vertAlign w:val="superscript"/>
    </w:rPr>
  </w:style>
  <w:style w:type="character" w:styleId="Style6">
    <w:name w:val="Footnote Reference"/>
    <w:rPr>
      <w:vertAlign w:val="superscript"/>
    </w:rPr>
  </w:style>
  <w:style w:type="character" w:styleId="EndnoteTextChar">
    <w:name w:val="Endnote Text Char"/>
    <w:uiPriority w:val="99"/>
    <w:qFormat/>
    <w:rPr>
      <w:sz w:val="20"/>
    </w:rPr>
  </w:style>
  <w:style w:type="character" w:styleId="Style7">
    <w:name w:val="Символ концевой сноски"/>
    <w:uiPriority w:val="99"/>
    <w:semiHidden/>
    <w:unhideWhenUsed/>
    <w:qFormat/>
    <w:rPr>
      <w:vertAlign w:val="superscript"/>
    </w:rPr>
  </w:style>
  <w:style w:type="character" w:styleId="Style8">
    <w:name w:val="Endnote Reference"/>
    <w:rPr>
      <w:vertAlign w:val="superscript"/>
    </w:rPr>
  </w:style>
  <w:style w:type="character" w:styleId="WW8Num2z0">
    <w:name w:val="WW8Num2z0"/>
    <w:qFormat/>
    <w:rPr>
      <w:rFonts w:ascii="Times New Roman" w:hAnsi="Times New Roman" w:eastAsia="Times New Roman" w:cs="Times New Roman"/>
    </w:rPr>
  </w:style>
  <w:style w:type="character" w:styleId="WW8Num3z0">
    <w:name w:val="WW8Num3z0"/>
    <w:qFormat/>
    <w:rPr>
      <w:b w:val="false"/>
      <w:sz w:val="24"/>
      <w:szCs w:val="24"/>
    </w:rPr>
  </w:style>
  <w:style w:type="character" w:styleId="WW8Num3z1">
    <w:name w:val="WW8Num3z1"/>
    <w:qFormat/>
    <w:rPr/>
  </w:style>
  <w:style w:type="character" w:styleId="WW8Num6z1">
    <w:name w:val="WW8Num6z1"/>
    <w:qFormat/>
    <w:rPr/>
  </w:style>
  <w:style w:type="character" w:styleId="WW8Num7z0">
    <w:name w:val="WW8Num7z0"/>
    <w:qFormat/>
    <w:rPr/>
  </w:style>
  <w:style w:type="character" w:styleId="WW8Num8z2">
    <w:name w:val="WW8Num8z2"/>
    <w:qFormat/>
    <w:rPr>
      <w:rFonts w:ascii="Times New Roman" w:hAnsi="Times New Roman" w:cs="Times New Roman"/>
      <w:b w:val="false"/>
      <w:sz w:val="28"/>
      <w:szCs w:val="28"/>
    </w:rPr>
  </w:style>
  <w:style w:type="character" w:styleId="WW8Num9z1">
    <w:name w:val="WW8Num9z1"/>
    <w:qFormat/>
    <w:rPr>
      <w:rFonts w:ascii="Symbol" w:hAnsi="Symbol" w:cs="Symbol"/>
    </w:rPr>
  </w:style>
  <w:style w:type="character" w:styleId="WW8Num12z0">
    <w:name w:val="WW8Num12z0"/>
    <w:qFormat/>
    <w:rPr/>
  </w:style>
  <w:style w:type="character" w:styleId="WW8Num13z0">
    <w:name w:val="WW8Num13z0"/>
    <w:qFormat/>
    <w:rPr>
      <w:b w:val="false"/>
      <w:sz w:val="24"/>
      <w:szCs w:val="24"/>
    </w:rPr>
  </w:style>
  <w:style w:type="character" w:styleId="WW8Num14z0">
    <w:name w:val="WW8Num14z0"/>
    <w:qFormat/>
    <w:rPr>
      <w:rFonts w:ascii="Times New Roman" w:hAnsi="Times New Roman" w:eastAsia="Times New Roman" w:cs="Times New Roman"/>
    </w:rPr>
  </w:style>
  <w:style w:type="character" w:styleId="WW8Num14z1">
    <w:name w:val="WW8Num14z1"/>
    <w:qFormat/>
    <w:rPr/>
  </w:style>
  <w:style w:type="character" w:styleId="WW8Num16z0">
    <w:name w:val="WW8Num16z0"/>
    <w:qFormat/>
    <w:rPr/>
  </w:style>
  <w:style w:type="character" w:styleId="WW8Num17z0">
    <w:name w:val="WW8Num17z0"/>
    <w:qFormat/>
    <w:rPr/>
  </w:style>
  <w:style w:type="character" w:styleId="WW8Num18z0">
    <w:name w:val="WW8Num18z0"/>
    <w:qFormat/>
    <w:rPr>
      <w:b w:val="false"/>
      <w:sz w:val="24"/>
      <w:szCs w:val="24"/>
    </w:rPr>
  </w:style>
  <w:style w:type="character" w:styleId="WW8Num19z0">
    <w:name w:val="WW8Num19z0"/>
    <w:qFormat/>
    <w:rPr>
      <w:rFonts w:ascii="Times New Roman" w:hAnsi="Times New Roman" w:eastAsia="Times New Roman" w:cs="Times New Roman"/>
    </w:rPr>
  </w:style>
  <w:style w:type="character" w:styleId="WW8Num19z1">
    <w:name w:val="WW8Num19z1"/>
    <w:qFormat/>
    <w:rPr/>
  </w:style>
  <w:style w:type="character" w:styleId="WW8Num21z0">
    <w:name w:val="WW8Num21z0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/>
  </w:style>
  <w:style w:type="character" w:styleId="WW8Num24z0">
    <w:name w:val="WW8Num24z0"/>
    <w:qFormat/>
    <w:rPr/>
  </w:style>
  <w:style w:type="character" w:styleId="WW8Num25z0">
    <w:name w:val="WW8Num25z0"/>
    <w:qFormat/>
    <w:rPr/>
  </w:style>
  <w:style w:type="character" w:styleId="WW8Num26z0">
    <w:name w:val="WW8Num26z0"/>
    <w:qFormat/>
    <w:rPr>
      <w:b w:val="false"/>
      <w:sz w:val="24"/>
      <w:szCs w:val="24"/>
    </w:rPr>
  </w:style>
  <w:style w:type="character" w:styleId="WW8Num27z0">
    <w:name w:val="WW8Num27z0"/>
    <w:qFormat/>
    <w:rPr/>
  </w:style>
  <w:style w:type="character" w:styleId="WW8Num28z0">
    <w:name w:val="WW8Num28z0"/>
    <w:qFormat/>
    <w:rPr>
      <w:rFonts w:ascii="Times New Roman" w:hAnsi="Times New Roman" w:eastAsia="Times New Roman" w:cs="Times New Roman"/>
    </w:rPr>
  </w:style>
  <w:style w:type="character" w:styleId="WW8Num28z1">
    <w:name w:val="WW8Num28z1"/>
    <w:qFormat/>
    <w:rPr/>
  </w:style>
  <w:style w:type="character" w:styleId="Style9">
    <w:name w:val="Основной шрифт абзаца"/>
    <w:qFormat/>
    <w:rPr/>
  </w:style>
  <w:style w:type="character" w:styleId="11">
    <w:name w:val="Заголовок 1 Знак"/>
    <w:qFormat/>
    <w:rPr>
      <w:rFonts w:ascii="Cambria" w:hAnsi="Cambria" w:eastAsia="Times New Roman" w:cs="Times New Roman"/>
      <w:b/>
      <w:bCs/>
      <w:sz w:val="32"/>
      <w:szCs w:val="32"/>
    </w:rPr>
  </w:style>
  <w:style w:type="character" w:styleId="21">
    <w:name w:val="Заголовок 2 Знак"/>
    <w:qFormat/>
    <w:rPr>
      <w:rFonts w:ascii="Cambria" w:hAnsi="Cambria" w:eastAsia="Times New Roman" w:cs="Times New Roman"/>
      <w:b/>
      <w:bCs/>
      <w:i/>
      <w:iCs/>
      <w:sz w:val="28"/>
      <w:szCs w:val="28"/>
    </w:rPr>
  </w:style>
  <w:style w:type="character" w:styleId="31">
    <w:name w:val="Заголовок 3 Знак"/>
    <w:qFormat/>
    <w:rPr>
      <w:rFonts w:ascii="Cambria" w:hAnsi="Cambria" w:eastAsia="Times New Roman" w:cs="Times New Roman"/>
      <w:b/>
      <w:bCs/>
      <w:sz w:val="26"/>
      <w:szCs w:val="26"/>
    </w:rPr>
  </w:style>
  <w:style w:type="character" w:styleId="41">
    <w:name w:val="Заголовок 4 Знак"/>
    <w:qFormat/>
    <w:rPr>
      <w:rFonts w:ascii="Calibri" w:hAnsi="Calibri" w:eastAsia="Times New Roman" w:cs="Times New Roman"/>
      <w:b/>
      <w:bCs/>
      <w:sz w:val="28"/>
      <w:szCs w:val="28"/>
    </w:rPr>
  </w:style>
  <w:style w:type="character" w:styleId="51">
    <w:name w:val="Заголовок 5 Знак"/>
    <w:qFormat/>
    <w:rPr>
      <w:rFonts w:ascii="Calibri" w:hAnsi="Calibri" w:eastAsia="Times New Roman" w:cs="Times New Roman"/>
      <w:b/>
      <w:bCs/>
      <w:i/>
      <w:iCs/>
      <w:sz w:val="26"/>
      <w:szCs w:val="26"/>
    </w:rPr>
  </w:style>
  <w:style w:type="character" w:styleId="61">
    <w:name w:val="Заголовок 6 Знак"/>
    <w:qFormat/>
    <w:rPr>
      <w:rFonts w:ascii="Calibri" w:hAnsi="Calibri" w:eastAsia="Times New Roman" w:cs="Times New Roman"/>
      <w:b/>
      <w:bCs/>
      <w:sz w:val="22"/>
      <w:szCs w:val="22"/>
    </w:rPr>
  </w:style>
  <w:style w:type="character" w:styleId="71">
    <w:name w:val="Заголовок 7 Знак"/>
    <w:qFormat/>
    <w:rPr>
      <w:rFonts w:ascii="Calibri" w:hAnsi="Calibri" w:eastAsia="Times New Roman" w:cs="Times New Roman"/>
      <w:sz w:val="24"/>
      <w:szCs w:val="24"/>
    </w:rPr>
  </w:style>
  <w:style w:type="character" w:styleId="81">
    <w:name w:val="Заголовок 8 Знак"/>
    <w:qFormat/>
    <w:rPr>
      <w:rFonts w:ascii="Calibri" w:hAnsi="Calibri" w:eastAsia="Times New Roman" w:cs="Times New Roman"/>
      <w:i/>
      <w:iCs/>
      <w:sz w:val="24"/>
      <w:szCs w:val="24"/>
    </w:rPr>
  </w:style>
  <w:style w:type="character" w:styleId="91">
    <w:name w:val="Заголовок 9 Знак"/>
    <w:qFormat/>
    <w:rPr>
      <w:rFonts w:ascii="Cambria" w:hAnsi="Cambria" w:eastAsia="Times New Roman" w:cs="Times New Roman"/>
      <w:sz w:val="22"/>
      <w:szCs w:val="22"/>
    </w:rPr>
  </w:style>
  <w:style w:type="character" w:styleId="Style10">
    <w:name w:val="Основной текст Знак"/>
    <w:basedOn w:val="Style9"/>
    <w:qFormat/>
    <w:rPr>
      <w:sz w:val="24"/>
      <w:szCs w:val="24"/>
    </w:rPr>
  </w:style>
  <w:style w:type="character" w:styleId="Style11">
    <w:name w:val="Символ нумерации"/>
    <w:qFormat/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2">
    <w:name w:val="Заголовок"/>
    <w:basedOn w:val="Normal"/>
    <w:next w:val="Style13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3">
    <w:name w:val="Body Text"/>
    <w:basedOn w:val="Normal"/>
    <w:pPr>
      <w:spacing w:before="0" w:after="120"/>
    </w:pPr>
    <w:rPr/>
  </w:style>
  <w:style w:type="paragraph" w:styleId="Style14">
    <w:name w:val="List"/>
    <w:basedOn w:val="Style13"/>
    <w:pPr/>
    <w:rPr>
      <w:rFonts w:ascii="PT Astra Serif" w:hAnsi="PT Astra Serif" w:cs="Noto Sans Devanagari"/>
    </w:rPr>
  </w:style>
  <w:style w:type="paragraph" w:styleId="Style15">
    <w:name w:val="Caption"/>
    <w:basedOn w:val="Normal"/>
    <w:uiPriority w:val="35"/>
    <w:semiHidden/>
    <w:unhideWhenUsed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pPr>
      <w:spacing w:before="0" w:after="0"/>
      <w:ind w:left="720" w:hanging="0"/>
      <w:contextualSpacing/>
    </w:pPr>
    <w:rPr/>
  </w:style>
  <w:style w:type="paragraph" w:styleId="NoSpacing">
    <w:name w:val="No Spacing"/>
    <w:uiPriority w:val="1"/>
    <w:qFormat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ahoma" w:cs="Noto Sans Devanagari"/>
      <w:color w:val="auto"/>
      <w:kern w:val="0"/>
      <w:sz w:val="20"/>
      <w:szCs w:val="20"/>
      <w:lang w:val="ru-RU" w:eastAsia="zh-CN" w:bidi="hi-IN"/>
    </w:rPr>
  </w:style>
  <w:style w:type="paragraph" w:styleId="Style17">
    <w:name w:val="Title"/>
    <w:basedOn w:val="Normal"/>
    <w:uiPriority w:val="10"/>
    <w:qFormat/>
    <w:pPr>
      <w:spacing w:before="300" w:after="200"/>
      <w:contextualSpacing/>
    </w:pPr>
    <w:rPr>
      <w:sz w:val="48"/>
      <w:szCs w:val="48"/>
    </w:rPr>
  </w:style>
  <w:style w:type="paragraph" w:styleId="Style18">
    <w:name w:val="Subtitle"/>
    <w:basedOn w:val="Normal"/>
    <w:uiPriority w:val="11"/>
    <w:qFormat/>
    <w:pPr>
      <w:spacing w:before="200" w:after="200"/>
    </w:pPr>
    <w:rPr>
      <w:sz w:val="24"/>
      <w:szCs w:val="24"/>
    </w:rPr>
  </w:style>
  <w:style w:type="paragraph" w:styleId="Quote">
    <w:name w:val="Quote"/>
    <w:basedOn w:val="Normal"/>
    <w:uiPriority w:val="29"/>
    <w:qFormat/>
    <w:pPr>
      <w:ind w:left="720" w:right="720" w:hanging="0"/>
    </w:pPr>
    <w:rPr>
      <w:i/>
    </w:rPr>
  </w:style>
  <w:style w:type="paragraph" w:styleId="IntenseQuote">
    <w:name w:val="Intense Quote"/>
    <w:basedOn w:val="Normal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spacing w:before="0" w:after="0"/>
      <w:ind w:left="720" w:right="720" w:hanging="0"/>
    </w:pPr>
    <w:rPr>
      <w:i/>
    </w:rPr>
  </w:style>
  <w:style w:type="paragraph" w:styleId="Style19">
    <w:name w:val="Колонтитул"/>
    <w:basedOn w:val="Normal"/>
    <w:qFormat/>
    <w:pPr/>
    <w:rPr/>
  </w:style>
  <w:style w:type="paragraph" w:styleId="Style20">
    <w:name w:val="Header"/>
    <w:basedOn w:val="Normal"/>
    <w:uiPriority w:val="99"/>
    <w:unhideWhenUsed/>
    <w:pPr>
      <w:tabs>
        <w:tab w:val="clear" w:pos="708"/>
        <w:tab w:val="center" w:pos="7143" w:leader="none"/>
        <w:tab w:val="right" w:pos="14287" w:leader="none"/>
      </w:tabs>
      <w:spacing w:lineRule="auto" w:line="240" w:before="0" w:after="0"/>
    </w:pPr>
    <w:rPr/>
  </w:style>
  <w:style w:type="paragraph" w:styleId="Style21">
    <w:name w:val="Footer"/>
    <w:basedOn w:val="Normal"/>
    <w:uiPriority w:val="99"/>
    <w:unhideWhenUsed/>
    <w:pPr>
      <w:tabs>
        <w:tab w:val="clear" w:pos="708"/>
        <w:tab w:val="center" w:pos="7143" w:leader="none"/>
        <w:tab w:val="right" w:pos="14287" w:leader="none"/>
      </w:tabs>
      <w:spacing w:lineRule="auto" w:line="240" w:before="0" w:after="0"/>
    </w:pPr>
    <w:rPr/>
  </w:style>
  <w:style w:type="paragraph" w:styleId="Style22">
    <w:name w:val="Footnote Text"/>
    <w:basedOn w:val="Normal"/>
    <w:uiPriority w:val="99"/>
    <w:semiHidden/>
    <w:unhideWhenUsed/>
    <w:pPr>
      <w:spacing w:lineRule="auto" w:line="240" w:before="0" w:after="40"/>
    </w:pPr>
    <w:rPr>
      <w:sz w:val="18"/>
    </w:rPr>
  </w:style>
  <w:style w:type="paragraph" w:styleId="Style23">
    <w:name w:val="Endnote Text"/>
    <w:basedOn w:val="Normal"/>
    <w:uiPriority w:val="99"/>
    <w:semiHidden/>
    <w:unhideWhenUsed/>
    <w:pPr>
      <w:spacing w:lineRule="auto" w:line="240" w:before="0" w:after="0"/>
    </w:pPr>
    <w:rPr>
      <w:sz w:val="20"/>
    </w:rPr>
  </w:style>
  <w:style w:type="paragraph" w:styleId="12">
    <w:name w:val="TOC 1"/>
    <w:basedOn w:val="Normal"/>
    <w:uiPriority w:val="39"/>
    <w:unhideWhenUsed/>
    <w:pPr>
      <w:spacing w:before="0" w:after="57"/>
      <w:ind w:left="0" w:right="0" w:hanging="0"/>
    </w:pPr>
    <w:rPr/>
  </w:style>
  <w:style w:type="paragraph" w:styleId="22">
    <w:name w:val="TOC 2"/>
    <w:basedOn w:val="Normal"/>
    <w:uiPriority w:val="39"/>
    <w:unhideWhenUsed/>
    <w:pPr>
      <w:spacing w:before="0" w:after="57"/>
      <w:ind w:left="283" w:right="0" w:hanging="0"/>
    </w:pPr>
    <w:rPr/>
  </w:style>
  <w:style w:type="paragraph" w:styleId="32">
    <w:name w:val="TOC 3"/>
    <w:basedOn w:val="Normal"/>
    <w:uiPriority w:val="39"/>
    <w:unhideWhenUsed/>
    <w:pPr>
      <w:spacing w:before="0" w:after="57"/>
      <w:ind w:left="567" w:right="0" w:hanging="0"/>
    </w:pPr>
    <w:rPr/>
  </w:style>
  <w:style w:type="paragraph" w:styleId="42">
    <w:name w:val="TOC 4"/>
    <w:basedOn w:val="Normal"/>
    <w:uiPriority w:val="39"/>
    <w:unhideWhenUsed/>
    <w:pPr>
      <w:spacing w:before="0" w:after="57"/>
      <w:ind w:left="850" w:right="0" w:hanging="0"/>
    </w:pPr>
    <w:rPr/>
  </w:style>
  <w:style w:type="paragraph" w:styleId="52">
    <w:name w:val="TOC 5"/>
    <w:basedOn w:val="Normal"/>
    <w:uiPriority w:val="39"/>
    <w:unhideWhenUsed/>
    <w:pPr>
      <w:spacing w:before="0" w:after="57"/>
      <w:ind w:left="1134" w:right="0" w:hanging="0"/>
    </w:pPr>
    <w:rPr/>
  </w:style>
  <w:style w:type="paragraph" w:styleId="62">
    <w:name w:val="TOC 6"/>
    <w:basedOn w:val="Normal"/>
    <w:uiPriority w:val="39"/>
    <w:unhideWhenUsed/>
    <w:pPr>
      <w:spacing w:before="0" w:after="57"/>
      <w:ind w:left="1417" w:right="0" w:hanging="0"/>
    </w:pPr>
    <w:rPr/>
  </w:style>
  <w:style w:type="paragraph" w:styleId="72">
    <w:name w:val="TOC 7"/>
    <w:basedOn w:val="Normal"/>
    <w:uiPriority w:val="39"/>
    <w:unhideWhenUsed/>
    <w:pPr>
      <w:spacing w:before="0" w:after="57"/>
      <w:ind w:left="1701" w:right="0" w:hanging="0"/>
    </w:pPr>
    <w:rPr/>
  </w:style>
  <w:style w:type="paragraph" w:styleId="82">
    <w:name w:val="TOC 8"/>
    <w:basedOn w:val="Normal"/>
    <w:uiPriority w:val="39"/>
    <w:unhideWhenUsed/>
    <w:pPr>
      <w:spacing w:before="0" w:after="57"/>
      <w:ind w:left="1984" w:right="0" w:hanging="0"/>
    </w:pPr>
    <w:rPr/>
  </w:style>
  <w:style w:type="paragraph" w:styleId="92">
    <w:name w:val="TOC 9"/>
    <w:basedOn w:val="Normal"/>
    <w:uiPriority w:val="39"/>
    <w:unhideWhenUsed/>
    <w:pPr>
      <w:spacing w:before="0" w:after="57"/>
      <w:ind w:left="2268" w:right="0" w:hanging="0"/>
    </w:pPr>
    <w:rPr/>
  </w:style>
  <w:style w:type="paragraph" w:styleId="Style24">
    <w:name w:val="Index Heading"/>
    <w:basedOn w:val="Style12"/>
    <w:pPr/>
    <w:rPr/>
  </w:style>
  <w:style w:type="paragraph" w:styleId="Style25">
    <w:name w:val="TOC Heading"/>
    <w:uiPriority w:val="39"/>
    <w:unhideWhenUsed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auto"/>
      <w:kern w:val="0"/>
      <w:sz w:val="20"/>
      <w:szCs w:val="20"/>
      <w:lang w:val="ru-RU" w:eastAsia="zh-CN" w:bidi="hi-IN"/>
    </w:rPr>
  </w:style>
  <w:style w:type="paragraph" w:styleId="Tableoffigures">
    <w:name w:val="table of figures"/>
    <w:basedOn w:val="Normal"/>
    <w:uiPriority w:val="99"/>
    <w:unhideWhenUsed/>
    <w:qFormat/>
    <w:pPr>
      <w:spacing w:before="0" w:afterAutospacing="0" w:after="0"/>
    </w:pPr>
    <w:rPr/>
  </w:style>
  <w:style w:type="paragraph" w:styleId="Style26">
    <w:name w:val="Body Text Indent"/>
    <w:basedOn w:val="Normal"/>
    <w:pPr>
      <w:ind w:left="720" w:right="0" w:hanging="720"/>
    </w:pPr>
    <w:rPr/>
  </w:style>
  <w:style w:type="paragraph" w:styleId="Style27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ru-RU" w:eastAsia="zh-CN" w:bidi="ar-SA"/>
    </w:rPr>
  </w:style>
  <w:style w:type="paragraph" w:styleId="Style28">
    <w:name w:val="Обычный (веб)"/>
    <w:basedOn w:val="Normal"/>
    <w:qFormat/>
    <w:pPr>
      <w:spacing w:before="280" w:after="119"/>
    </w:pPr>
    <w:rPr/>
  </w:style>
  <w:style w:type="numbering" w:styleId="NoList" w:default="1">
    <w:name w:val="No List"/>
    <w:uiPriority w:val="99"/>
    <w:semiHidden/>
    <w:unhideWhenUsed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Application>LibreOffice/7.5.6.2$Linux_X86_64 LibreOffice_project/50$Build-2</Application>
  <AppVersion>15.0000</AppVersion>
  <Pages>2</Pages>
  <Words>338</Words>
  <Characters>2278</Characters>
  <CharactersWithSpaces>2688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2025-07-10T09:12:00Z</dcterms:created>
  <dc:creator>.</dc:creator>
  <dc:description/>
  <dc:language>ru-RU</dc:language>
  <cp:lastModifiedBy/>
  <cp:lastPrinted>2025-07-30T10:43:04Z</cp:lastPrinted>
  <dcterms:modified xsi:type="dcterms:W3CDTF">2025-07-30T10:44:52Z</dcterms:modified>
  <cp:revision>15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